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E77AA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6E77AA">
      <w:pPr>
        <w:jc w:val="center"/>
        <w:rPr>
          <w:rFonts w:cs="Arial"/>
          <w:color w:val="00000A"/>
          <w:szCs w:val="20"/>
        </w:rPr>
      </w:pPr>
      <w:r>
        <w:rPr>
          <w:rFonts w:cs="Arial"/>
          <w:b/>
          <w:color w:val="00000A"/>
          <w:szCs w:val="20"/>
          <w:u w:val="single"/>
        </w:rPr>
        <w:t xml:space="preserve">Súhlas </w:t>
      </w:r>
      <w:r>
        <w:rPr>
          <w:rFonts w:cs="Arial"/>
          <w:b/>
          <w:color w:val="00000A"/>
          <w:szCs w:val="20"/>
          <w:u w:val="single"/>
        </w:rPr>
        <w:commentReference w:id="1"/>
      </w:r>
      <w:r>
        <w:rPr>
          <w:rFonts w:cs="Arial"/>
          <w:b/>
          <w:color w:val="00000A"/>
          <w:szCs w:val="20"/>
          <w:u w:val="single"/>
        </w:rPr>
        <w:t>so spracovaním osobných údajov pre účely zobrazovania marketingových ponúk</w:t>
      </w:r>
    </w:p>
    <w:p w:rsidR="00000000" w:rsidRDefault="006E77AA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6E77AA">
      <w:pPr>
        <w:pStyle w:val="ListParagraph"/>
        <w:numPr>
          <w:ilvl w:val="0"/>
          <w:numId w:val="4"/>
        </w:numPr>
        <w:spacing w:after="0" w:line="360" w:lineRule="auto"/>
        <w:ind w:left="851" w:hanging="567"/>
        <w:rPr>
          <w:color w:val="00000A"/>
          <w:shd w:val="clear" w:color="auto" w:fill="FFFF00"/>
        </w:rPr>
      </w:pPr>
      <w:r>
        <w:rPr>
          <w:color w:val="00000A"/>
        </w:rPr>
        <w:t>Udeľujete týmto súhlas</w:t>
      </w:r>
      <w:r>
        <w:rPr>
          <w:rFonts w:cs="Arial"/>
          <w:color w:val="00000A"/>
        </w:rPr>
        <w:t xml:space="preserve"> ……………..., so sídlom ………………, IČO ………………., zapísaná v ………………… , oddiel …, vložka ….. (</w:t>
      </w:r>
      <w:r>
        <w:rPr>
          <w:color w:val="00000A"/>
        </w:rPr>
        <w:t>ďalej len "Správca</w:t>
      </w:r>
      <w:r>
        <w:rPr>
          <w:rFonts w:cs="Arial"/>
          <w:color w:val="00000A"/>
        </w:rPr>
        <w:t xml:space="preserve">“), </w:t>
      </w:r>
      <w:r>
        <w:rPr>
          <w:color w:val="00000A"/>
        </w:rPr>
        <w:t>aby v zmysle nariadenia Európskeho parlam</w:t>
      </w:r>
      <w:r>
        <w:rPr>
          <w:color w:val="00000A"/>
        </w:rPr>
        <w:t>entu a Rady (EÚ) č. 2016/679 o ochrane fyzických osôb v súvislosti so spracovaním osobných údajov a voľnom pohybe týchto údajov a o zrušení smernice 95/46/ES (všeobecné nariadenie o ochrane osobných údajov) (ďalej len "Nariadenie"), spracovával/a nasledujú</w:t>
      </w:r>
      <w:r>
        <w:rPr>
          <w:color w:val="00000A"/>
        </w:rPr>
        <w:t>ce osobné údaje</w:t>
      </w:r>
      <w:r>
        <w:rPr>
          <w:rFonts w:cs="Arial"/>
          <w:color w:val="00000A"/>
        </w:rPr>
        <w:t>:</w:t>
      </w:r>
    </w:p>
    <w:p w:rsidR="00000000" w:rsidRDefault="006E77AA">
      <w:pPr>
        <w:pStyle w:val="ListParagraph"/>
        <w:numPr>
          <w:ilvl w:val="0"/>
          <w:numId w:val="3"/>
        </w:numPr>
        <w:spacing w:after="0" w:line="360" w:lineRule="auto"/>
        <w:ind w:left="1134" w:hanging="567"/>
        <w:rPr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marketingové cookies (anonymné);</w:t>
      </w:r>
    </w:p>
    <w:p w:rsidR="00000000" w:rsidRDefault="006E77AA">
      <w:pPr>
        <w:pStyle w:val="ListParagraph"/>
        <w:numPr>
          <w:ilvl w:val="0"/>
          <w:numId w:val="3"/>
        </w:numPr>
        <w:spacing w:after="0" w:line="360" w:lineRule="auto"/>
        <w:ind w:left="1134" w:hanging="567"/>
        <w:rPr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aktivita užívateľa (prehliadané produkty a stránky, nákupné správanie).</w:t>
      </w:r>
    </w:p>
    <w:p w:rsidR="00000000" w:rsidRDefault="006E77AA">
      <w:pPr>
        <w:pStyle w:val="ListParagraph"/>
        <w:numPr>
          <w:ilvl w:val="0"/>
          <w:numId w:val="3"/>
        </w:numPr>
        <w:spacing w:after="0" w:line="360" w:lineRule="auto"/>
        <w:ind w:left="1134" w:hanging="567"/>
        <w:rPr>
          <w:rFonts w:cs="Arial"/>
          <w:color w:val="00000A"/>
        </w:rPr>
      </w:pPr>
      <w:r>
        <w:rPr>
          <w:color w:val="00000A"/>
          <w:shd w:val="clear" w:color="auto" w:fill="FFFF00"/>
        </w:rPr>
        <w:t>…………</w:t>
      </w:r>
      <w:r>
        <w:rPr>
          <w:color w:val="00000A"/>
          <w:shd w:val="clear" w:color="auto" w:fill="FFFF00"/>
        </w:rPr>
        <w:t>. prípadne menujte ďalšie.</w:t>
      </w:r>
    </w:p>
    <w:p w:rsidR="00000000" w:rsidRDefault="006E77AA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6E77AA">
      <w:pPr>
        <w:pStyle w:val="ListParagraph"/>
        <w:numPr>
          <w:ilvl w:val="0"/>
          <w:numId w:val="4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 xml:space="preserve">Vyššie uvedené osobné údaje budú spracované za </w:t>
      </w:r>
      <w:r>
        <w:rPr>
          <w:rFonts w:cs="Arial"/>
          <w:color w:val="00000A"/>
        </w:rPr>
        <w:t>účelom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>: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rPr>
          <w:color w:val="00000A"/>
        </w:rPr>
      </w:pPr>
      <w:r>
        <w:rPr>
          <w:color w:val="00000A"/>
        </w:rPr>
        <w:t>marketingového spracovania Vašich nákupných pr</w:t>
      </w:r>
      <w:r>
        <w:rPr>
          <w:color w:val="00000A"/>
        </w:rPr>
        <w:t>eferencií, ak túto dobu nepredĺžite.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personalizácie (teda prispôsobenia) obchodných ponúk alebo kampaní</w:t>
      </w:r>
      <w:r>
        <w:rPr>
          <w:color w:val="00000A"/>
        </w:rPr>
        <w:t>.</w:t>
      </w:r>
    </w:p>
    <w:p w:rsidR="00000000" w:rsidRDefault="006E77AA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6E77AA">
      <w:pPr>
        <w:pStyle w:val="ListParagraph"/>
        <w:numPr>
          <w:ilvl w:val="0"/>
          <w:numId w:val="4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>Súhlas na spracovanie udeľujete po dobu</w:t>
      </w:r>
      <w:r>
        <w:rPr>
          <w:rFonts w:cs="Arial"/>
          <w:color w:val="00000A"/>
        </w:rPr>
        <w:t xml:space="preserve"> </w:t>
      </w:r>
      <w:r>
        <w:rPr>
          <w:rFonts w:cs="Arial"/>
          <w:color w:val="00000A"/>
          <w:shd w:val="clear" w:color="auto" w:fill="FFFF00"/>
        </w:rPr>
        <w:t>90 dní</w:t>
      </w:r>
      <w:r>
        <w:rPr>
          <w:rFonts w:cs="Arial"/>
          <w:color w:val="00000A"/>
        </w:rPr>
        <w:t xml:space="preserve"> a to za účelom: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rPr>
          <w:color w:val="00000A"/>
        </w:rPr>
      </w:pPr>
      <w:r>
        <w:rPr>
          <w:color w:val="00000A"/>
        </w:rPr>
        <w:t>marketingového spracovania Vašich nákupných preferencií, ak túto dobu nepredĺžite.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pers</w:t>
      </w:r>
      <w:r>
        <w:rPr>
          <w:color w:val="00000A"/>
        </w:rPr>
        <w:t>onalizácie (teda prispôsobenia) obchodných ponúk alebo kampaní, pokiaľ túto dobu nepredĺžite.</w:t>
      </w:r>
    </w:p>
    <w:p w:rsidR="00000000" w:rsidRDefault="006E77AA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6E77AA">
      <w:pPr>
        <w:pStyle w:val="ListParagraph"/>
        <w:numPr>
          <w:ilvl w:val="0"/>
          <w:numId w:val="4"/>
        </w:numPr>
        <w:spacing w:after="0" w:line="360" w:lineRule="auto"/>
        <w:ind w:left="851" w:hanging="567"/>
        <w:rPr>
          <w:rFonts w:cs="Arial"/>
          <w:color w:val="00000A"/>
          <w:shd w:val="clear" w:color="auto" w:fill="FFFF00"/>
        </w:rPr>
      </w:pPr>
      <w:r>
        <w:rPr>
          <w:color w:val="00000A"/>
        </w:rPr>
        <w:t>Spracovanie osobných údajov je vykonávané Správcom osobných údajov, osobné údaje však môžu spracovávať aj títo spracovatelia</w:t>
      </w:r>
      <w:r>
        <w:rPr>
          <w:rFonts w:cs="Arial"/>
          <w:color w:val="00000A"/>
        </w:rPr>
        <w:t xml:space="preserve">: 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ind w:left="1276" w:hanging="567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Poskytovateľom služby Eshop-rychlo</w:t>
      </w:r>
      <w:r>
        <w:rPr>
          <w:rFonts w:cs="Arial"/>
          <w:color w:val="00000A"/>
          <w:shd w:val="clear" w:color="auto" w:fill="FFFF00"/>
        </w:rPr>
        <w:t>, prevádzkovanej spoločnosťou Golemos s.r.o., sídlom Zátkovo nábřeží 448/73, 370 01, České Budějovice, ČR;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ind w:left="1276" w:hanging="567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Poskytovateľom služby Facebook Ads, prevádzkovanej spoločnosťou Facebook Inc., sídlom 1601 Willow Road, Menlo Park, CA 94025, USA;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ind w:left="1276" w:hanging="567"/>
        <w:rPr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Poskytovateľom slu</w:t>
      </w:r>
      <w:r>
        <w:rPr>
          <w:rFonts w:cs="Arial"/>
          <w:color w:val="00000A"/>
          <w:shd w:val="clear" w:color="auto" w:fill="FFFF00"/>
        </w:rPr>
        <w:t>žby Google AdWords, prevádzkovanej spoločnosťou Google Inc., sídlom 1600 Amphitheatre Parkway, Mountain View, CA 94043, USA;</w:t>
      </w:r>
    </w:p>
    <w:p w:rsidR="00000000" w:rsidRDefault="006E77AA">
      <w:pPr>
        <w:pStyle w:val="ListParagraph"/>
        <w:numPr>
          <w:ilvl w:val="1"/>
          <w:numId w:val="4"/>
        </w:numPr>
        <w:spacing w:after="0" w:line="360" w:lineRule="auto"/>
        <w:ind w:left="1276" w:hanging="567"/>
        <w:rPr>
          <w:rFonts w:cs="Arial"/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Prípadne ďalší poskytovatelia spracovateľských softvérov, služieb a aplikácií, ktorých však v súčasnej dobe spoločnosť nevyužíva</w:t>
      </w:r>
      <w:r>
        <w:rPr>
          <w:rFonts w:cs="Arial"/>
          <w:color w:val="00000A"/>
          <w:shd w:val="clear" w:color="auto" w:fill="FFFF00"/>
        </w:rPr>
        <w:t>.</w:t>
      </w:r>
    </w:p>
    <w:p w:rsidR="00000000" w:rsidRDefault="006E77AA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6E77AA">
      <w:pPr>
        <w:pStyle w:val="ListParagraph"/>
        <w:spacing w:after="0" w:line="360" w:lineRule="auto"/>
        <w:ind w:left="1211" w:firstLine="0"/>
        <w:rPr>
          <w:rFonts w:cs="Arial"/>
          <w:color w:val="00000A"/>
        </w:rPr>
      </w:pPr>
      <w:r>
        <w:rPr>
          <w:color w:val="00000A"/>
        </w:rPr>
        <w:t xml:space="preserve">5. Osobné údaje </w:t>
      </w:r>
      <w:r>
        <w:rPr>
          <w:color w:val="00000A"/>
          <w:shd w:val="clear" w:color="auto" w:fill="FFFF00"/>
        </w:rPr>
        <w:t>nebudú</w:t>
      </w:r>
      <w:r>
        <w:rPr>
          <w:color w:val="00000A"/>
        </w:rPr>
        <w:t xml:space="preserve"> poskytnuté mimo územia EÚ</w:t>
      </w:r>
      <w:r>
        <w:rPr>
          <w:rFonts w:cs="Arial"/>
          <w:color w:val="00000A"/>
        </w:rPr>
        <w:t>. (</w:t>
      </w:r>
      <w:r>
        <w:rPr>
          <w:rFonts w:cs="Arial"/>
          <w:color w:val="00000A"/>
          <w:shd w:val="clear" w:color="auto" w:fill="FFFF00"/>
        </w:rPr>
        <w:t>Servery na území EÚ</w:t>
      </w:r>
      <w:r>
        <w:rPr>
          <w:rFonts w:cs="Arial"/>
          <w:color w:val="00000A"/>
        </w:rPr>
        <w:t>)</w:t>
      </w:r>
    </w:p>
    <w:p w:rsidR="00000000" w:rsidRDefault="006E77AA">
      <w:pPr>
        <w:pStyle w:val="ListParagraph"/>
        <w:spacing w:after="0" w:line="360" w:lineRule="auto"/>
        <w:ind w:left="1211" w:firstLine="0"/>
        <w:rPr>
          <w:rFonts w:cs="Arial"/>
          <w:color w:val="00000A"/>
        </w:rPr>
      </w:pPr>
    </w:p>
    <w:p w:rsidR="00000000" w:rsidRDefault="006E77AA">
      <w:pPr>
        <w:pStyle w:val="ListParagraph"/>
        <w:spacing w:after="0" w:line="360" w:lineRule="auto"/>
        <w:ind w:left="1211" w:firstLine="0"/>
        <w:rPr>
          <w:rFonts w:cs="Arial"/>
          <w:color w:val="00000A"/>
        </w:rPr>
      </w:pPr>
      <w:r>
        <w:rPr>
          <w:color w:val="00000A"/>
        </w:rPr>
        <w:t xml:space="preserve">6. Súhlas so spracovaním je možné vziať kedykoľvek </w:t>
      </w:r>
      <w:r>
        <w:rPr>
          <w:rFonts w:cs="Arial"/>
          <w:color w:val="00000A"/>
        </w:rPr>
        <w:t>späť</w:t>
      </w:r>
      <w:r>
        <w:rPr>
          <w:rFonts w:cs="Arial"/>
          <w:color w:val="00000A"/>
        </w:rPr>
        <w:commentReference w:id="3"/>
      </w:r>
      <w:r>
        <w:rPr>
          <w:rFonts w:cs="Arial"/>
          <w:color w:val="00000A"/>
        </w:rPr>
        <w:t xml:space="preserve">, a to </w:t>
      </w:r>
      <w:r>
        <w:rPr>
          <w:color w:val="00000A"/>
          <w:shd w:val="clear" w:color="auto" w:fill="FFFF00"/>
        </w:rPr>
        <w:t>úpravou preferencií ochrany súkromia v pätičke webu alebo zaslaním emailu</w:t>
      </w:r>
      <w:r>
        <w:rPr>
          <w:rFonts w:cs="Arial"/>
          <w:color w:val="00000A"/>
          <w:szCs w:val="20"/>
          <w:shd w:val="clear" w:color="auto" w:fill="FFFF00"/>
        </w:rPr>
        <w:t xml:space="preserve">. </w:t>
      </w:r>
    </w:p>
    <w:p w:rsidR="00000000" w:rsidRDefault="006E77AA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6E77AA">
      <w:p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</w:p>
    <w:p w:rsidR="00000000" w:rsidRDefault="006E77AA">
      <w:pPr>
        <w:pStyle w:val="ListParagraph"/>
        <w:spacing w:after="0" w:line="360" w:lineRule="auto"/>
        <w:ind w:left="1211" w:firstLine="0"/>
        <w:rPr>
          <w:color w:val="00000A"/>
        </w:rPr>
      </w:pPr>
      <w:r>
        <w:rPr>
          <w:color w:val="00000A"/>
        </w:rPr>
        <w:lastRenderedPageBreak/>
        <w:t>7. Vezmite prosíme na vedomie, že podľa Na</w:t>
      </w:r>
      <w:r>
        <w:rPr>
          <w:color w:val="00000A"/>
        </w:rPr>
        <w:t>riadenia máte právo</w:t>
      </w:r>
      <w:r>
        <w:rPr>
          <w:rFonts w:cs="Arial"/>
          <w:color w:val="00000A"/>
        </w:rPr>
        <w:t>: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vziať súhlas so spracovaním osobných údajov kedykoľvek späť, toto späť vzatie bude mať za následok</w:t>
      </w:r>
      <w:r>
        <w:rPr>
          <w:rFonts w:cs="Arial"/>
          <w:color w:val="00000A"/>
          <w:szCs w:val="20"/>
        </w:rPr>
        <w:t xml:space="preserve"> </w:t>
      </w:r>
      <w:r>
        <w:rPr>
          <w:rFonts w:cs="Arial"/>
          <w:color w:val="00000A"/>
          <w:szCs w:val="20"/>
          <w:shd w:val="clear" w:color="auto" w:fill="FFFF00"/>
        </w:rPr>
        <w:t>zabránenie spúšťania remarketingových kódov reklamných nástrojov a zabránenie personalizácie obsahu na webových stránkach e-shopu.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požad</w:t>
      </w:r>
      <w:r>
        <w:rPr>
          <w:color w:val="00000A"/>
        </w:rPr>
        <w:t>ovať od Správcu informáciu, aké Vaše osobné údaje spracúva</w:t>
      </w:r>
      <w:r>
        <w:rPr>
          <w:rFonts w:cs="Arial"/>
          <w:color w:val="00000A"/>
          <w:szCs w:val="20"/>
        </w:rPr>
        <w:t>,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vyžiadať si u Správcu prístup k Vašim spracovávaným osobným údajom a požadovať o ich kópiu</w:t>
      </w:r>
      <w:r>
        <w:rPr>
          <w:rFonts w:cs="Arial"/>
          <w:color w:val="00000A"/>
          <w:szCs w:val="20"/>
        </w:rPr>
        <w:t>,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u automatizovane spracovaných osobných údajov na ich prenositeľnosť</w:t>
      </w:r>
      <w:r>
        <w:rPr>
          <w:rFonts w:cs="Arial"/>
          <w:color w:val="00000A"/>
          <w:szCs w:val="20"/>
        </w:rPr>
        <w:t>,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nechať Vaše spracovávané osobné úda</w:t>
      </w:r>
      <w:r>
        <w:rPr>
          <w:color w:val="00000A"/>
        </w:rPr>
        <w:t>je aktualizovať, opraviť alebo požadovať obmedzenie ich spracovania</w:t>
      </w:r>
      <w:r>
        <w:rPr>
          <w:rFonts w:cs="Arial"/>
          <w:color w:val="00000A"/>
          <w:szCs w:val="20"/>
        </w:rPr>
        <w:t>,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požadovať od spoločnosti vymazanie Vašich osobných údajov, pokiaľ sa nejedná o osobné údaje, ktoré je Správca povinný alebo oprávnený ďalej spracovávať podľa príslušných právnych predpiso</w:t>
      </w:r>
      <w:r>
        <w:rPr>
          <w:color w:val="00000A"/>
        </w:rPr>
        <w:t>v</w:t>
      </w:r>
      <w:r>
        <w:rPr>
          <w:rFonts w:cs="Arial"/>
          <w:color w:val="00000A"/>
          <w:szCs w:val="20"/>
        </w:rPr>
        <w:t>,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na účinnú súdnu ochranu, ak máte za to, že Vaše práva podľa Nariadenia boli porušené v dôsledku spracovania Vašich osobných údajov v rozpore s týmto Nariadením</w:t>
      </w:r>
      <w:r>
        <w:rPr>
          <w:rFonts w:cs="Arial"/>
          <w:color w:val="00000A"/>
          <w:szCs w:val="20"/>
        </w:rPr>
        <w:t>,</w:t>
      </w:r>
    </w:p>
    <w:p w:rsidR="00000000" w:rsidRDefault="006E77AA">
      <w:pPr>
        <w:pStyle w:val="ListParagraph"/>
        <w:numPr>
          <w:ilvl w:val="0"/>
          <w:numId w:val="2"/>
        </w:numPr>
        <w:spacing w:line="360" w:lineRule="auto"/>
        <w:rPr>
          <w:rFonts w:cs="Arial"/>
          <w:color w:val="00000A"/>
          <w:szCs w:val="20"/>
        </w:rPr>
      </w:pPr>
      <w:r>
        <w:rPr>
          <w:color w:val="00000A"/>
        </w:rPr>
        <w:t>v prípade pochybností o dodržiavaní povinností súvisiacich so spracovaním osobných údajov sa</w:t>
      </w:r>
      <w:r>
        <w:rPr>
          <w:color w:val="00000A"/>
        </w:rPr>
        <w:t xml:space="preserve"> obrátiť na Správcu alebo na Úrad na ochranu osobných údajov</w:t>
      </w:r>
      <w:r>
        <w:rPr>
          <w:rFonts w:cs="Arial"/>
          <w:color w:val="00000A"/>
          <w:szCs w:val="20"/>
        </w:rPr>
        <w:t>.</w:t>
      </w:r>
    </w:p>
    <w:p w:rsidR="00000000" w:rsidRDefault="006E77AA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6E77AA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4D008E" w:rsidRDefault="004D008E">
      <w:pPr>
        <w:pStyle w:val="ListParagraph"/>
        <w:ind w:left="567" w:firstLine="0"/>
      </w:pPr>
      <w:bookmarkStart w:id="4" w:name="__Fieldmark__129_1126239211"/>
      <w:bookmarkEnd w:id="4"/>
    </w:p>
    <w:sectPr w:rsidR="004D00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6E77AA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Súhlas musí byť udelený samostatne, nesmie byť umiestnený v rámci všeobecných obchodných podmienok, pokiaľ bude zakotvený v texte o ochrane osobných údajov,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odporúčame ho zakotviť tak, aby v dokumente človek nemusel hľadať.</w:t>
      </w:r>
    </w:p>
    <w:p w:rsidR="00000000" w:rsidRDefault="006E77AA"/>
    <w:p w:rsidR="00000000" w:rsidRDefault="006E77AA"/>
  </w:comment>
  <w:comment w:id="2" w:author="Petra Dolejšová" w:date="2018-05-15T21:39:00Z" w:initials="Petra Dol">
    <w:p w:rsidR="00000000" w:rsidRDefault="006E77AA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Je potrebné vybrať daný účel a podľa toho nastaviť ďalší text. POZOR každý účel musí mať nastavenú primeranú dobu spracovania. Ďalej podľa EÚ by mal mať každý človek možnosť udeľovať sú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hlas pre každý účel zvlášť, podľa doterajšieho vyjadrenia ÚOOÚ by ale toto malo byť len tzv. fakultatívne, teda dobrovoľné...</w:t>
      </w:r>
    </w:p>
    <w:p w:rsidR="00000000" w:rsidRDefault="006E77AA"/>
  </w:comment>
  <w:comment w:id="3" w:author="Petra Dolejšová" w:date="2018-05-15T21:42:00Z" w:initials="Petra Dol">
    <w:p w:rsidR="00000000" w:rsidRDefault="006E77AA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Späť vzatie musí byť rovnako jednoduché, ako udelenie súhlasu.</w:t>
      </w:r>
    </w:p>
    <w:p w:rsidR="00000000" w:rsidRDefault="006E77AA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AA" w:rsidRDefault="006E77AA">
      <w:pPr>
        <w:spacing w:after="0" w:line="240" w:lineRule="auto"/>
      </w:pPr>
      <w:r>
        <w:separator/>
      </w:r>
    </w:p>
  </w:endnote>
  <w:endnote w:type="continuationSeparator" w:id="0">
    <w:p w:rsidR="006E77AA" w:rsidRDefault="006E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>
    <w:pPr>
      <w:pStyle w:val="Zpat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D008E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AA" w:rsidRDefault="006E77AA">
      <w:pPr>
        <w:spacing w:after="0" w:line="240" w:lineRule="auto"/>
      </w:pPr>
      <w:r>
        <w:separator/>
      </w:r>
    </w:p>
  </w:footnote>
  <w:footnote w:type="continuationSeparator" w:id="0">
    <w:p w:rsidR="006E77AA" w:rsidRDefault="006E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7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08E"/>
    <w:rsid w:val="004D008E"/>
    <w:rsid w:val="006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val="sk-SK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hAnsi="Arial" w:cs="font410"/>
      <w:b/>
      <w:bCs/>
      <w:color w:val="4B4B4D"/>
      <w:sz w:val="20"/>
    </w:rPr>
  </w:style>
  <w:style w:type="character" w:customStyle="1" w:styleId="CittChar">
    <w:name w:val="Citát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  <w:color w:val="4B4B4D"/>
      <w:sz w:val="20"/>
      <w:szCs w:val="20"/>
    </w:rPr>
  </w:style>
  <w:style w:type="character" w:customStyle="1" w:styleId="PedmtkomenteChar">
    <w:name w:val="Předmět komentáře Char"/>
    <w:rPr>
      <w:rFonts w:ascii="Arial" w:hAnsi="Arial"/>
      <w:b/>
      <w:bCs/>
      <w:color w:val="4B4B4D"/>
      <w:sz w:val="20"/>
      <w:szCs w:val="20"/>
    </w:rPr>
  </w:style>
  <w:style w:type="character" w:customStyle="1" w:styleId="OdstavecseseznamemChar">
    <w:name w:val="Odstavec se seznamem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alibri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">
    <w:name w:val="caption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 w:firstLine="0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 w:firstLine="0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4D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4D008E"/>
    <w:rPr>
      <w:rFonts w:ascii="Tahoma" w:eastAsia="Calibri" w:hAnsi="Tahoma" w:cs="Tahoma"/>
      <w:color w:val="4B4B4D"/>
      <w:sz w:val="16"/>
      <w:szCs w:val="16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2025-01-17T08:56:00Z</dcterms:created>
  <dcterms:modified xsi:type="dcterms:W3CDTF">2025-01-17T08:56:00Z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